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9" w:rsidRDefault="00AD68D1" w:rsidP="00E711B0">
      <w:pPr>
        <w:widowControl w:val="0"/>
        <w:adjustRightInd w:val="0"/>
        <w:spacing w:before="60" w:after="60" w:line="240" w:lineRule="auto"/>
        <w:ind w:right="232"/>
        <w:textAlignment w:val="baseline"/>
        <w:rPr>
          <w:rFonts w:ascii="Arial" w:eastAsia="Times New Roman" w:hAnsi="Arial" w:cs="Times New Roman"/>
          <w:b/>
          <w:bCs/>
          <w:i/>
          <w:sz w:val="20"/>
          <w:szCs w:val="20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BB65190" wp14:editId="1C640CE8">
            <wp:simplePos x="0" y="0"/>
            <wp:positionH relativeFrom="column">
              <wp:posOffset>-239196</wp:posOffset>
            </wp:positionH>
            <wp:positionV relativeFrom="paragraph">
              <wp:posOffset>-532765</wp:posOffset>
            </wp:positionV>
            <wp:extent cx="1790700" cy="5664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mara de Ceuta - 150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8D1" w:rsidRPr="005B0BB1" w:rsidRDefault="00AD68D1" w:rsidP="00AD68D1">
      <w:pPr>
        <w:widowControl w:val="0"/>
        <w:adjustRightInd w:val="0"/>
        <w:spacing w:before="60" w:after="60" w:line="240" w:lineRule="auto"/>
        <w:ind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030919" w:rsidRDefault="00030919" w:rsidP="00894CEF">
      <w:pPr>
        <w:widowControl w:val="0"/>
        <w:adjustRightInd w:val="0"/>
        <w:spacing w:before="60" w:after="60" w:line="264" w:lineRule="auto"/>
        <w:ind w:left="181" w:right="232"/>
        <w:jc w:val="center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DB34DC" w:rsidRPr="00030919" w:rsidRDefault="005B0BB1" w:rsidP="00894CEF">
      <w:pPr>
        <w:widowControl w:val="0"/>
        <w:adjustRightInd w:val="0"/>
        <w:spacing w:before="60" w:after="60" w:line="264" w:lineRule="auto"/>
        <w:ind w:left="181" w:right="232"/>
        <w:jc w:val="center"/>
        <w:textAlignment w:val="baseline"/>
        <w:rPr>
          <w:rFonts w:ascii="Arial" w:eastAsia="Times New Roman" w:hAnsi="Arial" w:cs="Times New Roman"/>
          <w:b/>
          <w:bCs/>
          <w:color w:val="C00000"/>
          <w:sz w:val="28"/>
          <w:szCs w:val="28"/>
          <w:lang w:eastAsia="es-ES"/>
        </w:rPr>
      </w:pPr>
      <w:r w:rsidRPr="00030919">
        <w:rPr>
          <w:rFonts w:ascii="Arial" w:eastAsia="Times New Roman" w:hAnsi="Arial" w:cs="Times New Roman"/>
          <w:b/>
          <w:bCs/>
          <w:color w:val="C00000"/>
          <w:sz w:val="28"/>
          <w:szCs w:val="28"/>
          <w:lang w:eastAsia="es-ES"/>
        </w:rPr>
        <w:t xml:space="preserve">Concurso </w:t>
      </w:r>
      <w:r w:rsidR="00A473D3" w:rsidRPr="00A473D3">
        <w:rPr>
          <w:rFonts w:ascii="Arial" w:eastAsia="Times New Roman" w:hAnsi="Arial" w:cs="Times New Roman"/>
          <w:b/>
          <w:bCs/>
          <w:color w:val="C00000"/>
          <w:sz w:val="28"/>
          <w:szCs w:val="28"/>
          <w:lang w:eastAsia="es-ES"/>
        </w:rPr>
        <w:t>“Verano + Compras MEJOR VERANO”</w:t>
      </w:r>
    </w:p>
    <w:p w:rsidR="005B0BB1" w:rsidRDefault="005B0BB1" w:rsidP="00894CEF">
      <w:pPr>
        <w:widowControl w:val="0"/>
        <w:adjustRightInd w:val="0"/>
        <w:spacing w:before="60" w:after="60" w:line="264" w:lineRule="auto"/>
        <w:ind w:left="181" w:right="232"/>
        <w:jc w:val="center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894CEF" w:rsidRPr="00894CEF" w:rsidRDefault="003E2257" w:rsidP="0003140F">
      <w:pPr>
        <w:widowControl w:val="0"/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La Cámara de Comercio organiza e</w:t>
      </w:r>
      <w:r w:rsidR="00894CEF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>l Concurso “</w:t>
      </w:r>
      <w:r w:rsid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>Verano + Compras MEJOR VERANO</w:t>
      </w:r>
      <w:r w:rsidR="00894CEF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>”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con el que se podrá participar en el 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>sorteo de los siguientes premios:</w:t>
      </w:r>
    </w:p>
    <w:p w:rsidR="00894CEF" w:rsidRDefault="00894CEF" w:rsidP="00894CEF">
      <w:pPr>
        <w:widowControl w:val="0"/>
        <w:adjustRightInd w:val="0"/>
        <w:spacing w:before="60" w:after="60" w:line="288" w:lineRule="auto"/>
        <w:ind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A473D3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1º 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PREMIO:  200 €  a gastar durante el día del Stock Fuera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(viernes 22 de junio)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, en los establecimientos adheridos.</w:t>
      </w:r>
    </w:p>
    <w:p w:rsidR="00A473D3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2º  PREMIO: PACK compuesto por: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2 entradas para  el concierto de </w:t>
      </w: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Morat</w:t>
      </w:r>
      <w:proofErr w:type="spellEnd"/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 entradas para el Parque Marítimo</w:t>
      </w:r>
    </w:p>
    <w:p w:rsidR="00A473D3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3º  PREMIO: PACK compuesto por: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 entradas para  el concierto de Coque Malla</w:t>
      </w:r>
    </w:p>
    <w:p w:rsidR="00A473D3" w:rsidRPr="00FB602B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 entradas para el Parque Marítimo</w:t>
      </w:r>
    </w:p>
    <w:p w:rsidR="00A473D3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4º  PREMIO: PACK compuesto por: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 entradas para  el Festival Flamenco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2 entradas para el Parque Marítimo</w:t>
      </w:r>
    </w:p>
    <w:p w:rsidR="00A473D3" w:rsidRPr="002A1F62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>5º  PREMIO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: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2 entradas para  el concierto de </w:t>
      </w: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Morat</w:t>
      </w:r>
      <w:proofErr w:type="spellEnd"/>
    </w:p>
    <w:p w:rsidR="00A473D3" w:rsidRPr="002A1F62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6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>º  PREMIO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: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2 entradas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para  el concierto de Coque Mall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>a</w:t>
      </w:r>
    </w:p>
    <w:p w:rsidR="00A473D3" w:rsidRPr="0003140F" w:rsidRDefault="00A473D3" w:rsidP="00A473D3">
      <w:pPr>
        <w:spacing w:line="264" w:lineRule="auto"/>
        <w:jc w:val="both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7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>º  PREMIO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:</w:t>
      </w:r>
      <w:r w:rsidRPr="0003140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2 entradas para  el concierto 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Festival Flamenco</w:t>
      </w:r>
    </w:p>
    <w:p w:rsidR="00A473D3" w:rsidRDefault="00A473D3" w:rsidP="00A473D3">
      <w:pPr>
        <w:spacing w:line="264" w:lineRule="auto"/>
        <w:jc w:val="both"/>
      </w:pPr>
      <w:r>
        <w:t xml:space="preserve">8º PREMIO: 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</w:pPr>
      <w:r>
        <w:t>2 entradas para un Tour Guiado por los Monumentos de Ceuta</w:t>
      </w:r>
    </w:p>
    <w:p w:rsidR="00A473D3" w:rsidRDefault="00A473D3" w:rsidP="00A473D3">
      <w:pPr>
        <w:pStyle w:val="Prrafodelista"/>
        <w:numPr>
          <w:ilvl w:val="0"/>
          <w:numId w:val="3"/>
        </w:numPr>
        <w:spacing w:line="264" w:lineRule="auto"/>
        <w:jc w:val="both"/>
      </w:pPr>
      <w:r>
        <w:t>2 entradas para el Parque Marítimo</w:t>
      </w:r>
    </w:p>
    <w:p w:rsidR="00A473D3" w:rsidRDefault="00A473D3" w:rsidP="00A473D3">
      <w:pPr>
        <w:spacing w:line="264" w:lineRule="auto"/>
        <w:jc w:val="both"/>
      </w:pPr>
      <w:r>
        <w:t xml:space="preserve">9º PREMIO: </w:t>
      </w:r>
    </w:p>
    <w:p w:rsidR="00A473D3" w:rsidRDefault="00A473D3" w:rsidP="00A473D3">
      <w:pPr>
        <w:pStyle w:val="Prrafodelista"/>
        <w:numPr>
          <w:ilvl w:val="0"/>
          <w:numId w:val="4"/>
        </w:numPr>
        <w:spacing w:line="264" w:lineRule="auto"/>
        <w:jc w:val="both"/>
      </w:pPr>
      <w:r>
        <w:t>2 entradas para un Tour Guiado por los Monumentos de Ceuta</w:t>
      </w:r>
    </w:p>
    <w:p w:rsidR="00A473D3" w:rsidRPr="005B0BB1" w:rsidRDefault="00A473D3" w:rsidP="00A473D3">
      <w:pPr>
        <w:pStyle w:val="Prrafodelista"/>
        <w:numPr>
          <w:ilvl w:val="0"/>
          <w:numId w:val="4"/>
        </w:numPr>
        <w:spacing w:line="264" w:lineRule="auto"/>
        <w:jc w:val="both"/>
      </w:pPr>
      <w:r>
        <w:t>2 entradas para el Parque Marítimo</w:t>
      </w:r>
    </w:p>
    <w:p w:rsidR="00A473D3" w:rsidRDefault="00A473D3" w:rsidP="00A473D3">
      <w:pPr>
        <w:spacing w:line="264" w:lineRule="auto"/>
        <w:jc w:val="both"/>
      </w:pPr>
      <w:r>
        <w:t>10º PREMIO: 2 entradas para el Parque Marítimo</w:t>
      </w:r>
    </w:p>
    <w:p w:rsidR="00A473D3" w:rsidRDefault="00A473D3" w:rsidP="00A473D3">
      <w:pPr>
        <w:spacing w:line="264" w:lineRule="auto"/>
        <w:jc w:val="both"/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A473D3" w:rsidRPr="005B0BB1" w:rsidRDefault="00A473D3" w:rsidP="00894CEF">
      <w:pPr>
        <w:widowControl w:val="0"/>
        <w:adjustRightInd w:val="0"/>
        <w:spacing w:before="60" w:after="60" w:line="288" w:lineRule="auto"/>
        <w:ind w:left="181" w:right="232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DB34DC" w:rsidRPr="005B0BB1" w:rsidRDefault="005B0BB1" w:rsidP="00894CEF">
      <w:pPr>
        <w:widowControl w:val="0"/>
        <w:adjustRightInd w:val="0"/>
        <w:spacing w:before="60" w:after="60" w:line="288" w:lineRule="auto"/>
        <w:ind w:left="181" w:right="232"/>
        <w:jc w:val="center"/>
        <w:textAlignment w:val="baseline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  <w:r w:rsidRPr="005B0BB1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Bases del concurso</w:t>
      </w:r>
    </w:p>
    <w:p w:rsidR="005B0BB1" w:rsidRPr="005B0BB1" w:rsidRDefault="005B0BB1" w:rsidP="00894CEF">
      <w:pPr>
        <w:widowControl w:val="0"/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5B0BB1" w:rsidRDefault="00BD5A59" w:rsidP="00894CEF">
      <w:pPr>
        <w:pStyle w:val="Prrafodelista"/>
        <w:widowControl w:val="0"/>
        <w:numPr>
          <w:ilvl w:val="0"/>
          <w:numId w:val="2"/>
        </w:numPr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BD5A59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Participantes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. P</w:t>
      </w:r>
      <w:r w:rsidR="005B0BB1">
        <w:rPr>
          <w:rFonts w:ascii="Arial" w:eastAsia="Times New Roman" w:hAnsi="Arial" w:cs="Times New Roman"/>
          <w:bCs/>
          <w:sz w:val="20"/>
          <w:szCs w:val="20"/>
          <w:lang w:eastAsia="es-ES"/>
        </w:rPr>
        <w:t>odrán participar to</w:t>
      </w:r>
      <w:r w:rsidR="00E91B09">
        <w:rPr>
          <w:rFonts w:ascii="Arial" w:eastAsia="Times New Roman" w:hAnsi="Arial" w:cs="Times New Roman"/>
          <w:bCs/>
          <w:sz w:val="20"/>
          <w:szCs w:val="20"/>
          <w:lang w:eastAsia="es-ES"/>
        </w:rPr>
        <w:t>das las personas</w:t>
      </w:r>
      <w:r w:rsidR="005B0BB1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que realicen compras en los comercios de CEUTA adheridos a la Campaña </w:t>
      </w:r>
      <w:r w:rsidR="00A473D3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“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>Verano + Compras MEJOR VERANO</w:t>
      </w:r>
      <w:r w:rsidR="00A473D3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>”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</w:t>
      </w:r>
      <w:r w:rsidR="005B0BB1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y 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cuyo establecimiento</w:t>
      </w:r>
      <w:r w:rsidR="005B0BB1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muest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>r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e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el distintivo de la campaña, durante los días 19, 20 y 21 de junio de 2018.</w:t>
      </w:r>
    </w:p>
    <w:p w:rsidR="005B0BB1" w:rsidRDefault="005B0BB1" w:rsidP="00894CEF">
      <w:pPr>
        <w:pStyle w:val="Prrafodelista"/>
        <w:widowControl w:val="0"/>
        <w:adjustRightInd w:val="0"/>
        <w:spacing w:before="60" w:after="60" w:line="288" w:lineRule="auto"/>
        <w:ind w:left="901"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3E2257" w:rsidRDefault="005B0BB1" w:rsidP="0069010E">
      <w:pPr>
        <w:pStyle w:val="Prrafodelista"/>
        <w:widowControl w:val="0"/>
        <w:numPr>
          <w:ilvl w:val="0"/>
          <w:numId w:val="2"/>
        </w:numPr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BD5A59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Forma de Participación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. Al realizar una compra en cualquier comercio 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adherido a la campaña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, 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donde pueda verse el cartel </w:t>
      </w:r>
      <w:r w:rsidR="00AD68D1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de adhesión a la campaña </w:t>
      </w:r>
      <w:r w:rsidR="00A473D3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“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>Verano + Compras MEJOR VERANO</w:t>
      </w:r>
      <w:r w:rsidR="00A473D3" w:rsidRPr="00894CEF">
        <w:rPr>
          <w:rFonts w:ascii="Arial" w:eastAsia="Times New Roman" w:hAnsi="Arial" w:cs="Times New Roman"/>
          <w:bCs/>
          <w:sz w:val="20"/>
          <w:szCs w:val="20"/>
          <w:lang w:eastAsia="es-ES"/>
        </w:rPr>
        <w:t>”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. La fotografía realizada se deberá subir al Facebook 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de</w:t>
      </w:r>
      <w:r w:rsidR="0069010E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la Cámara de Comercio de Ceuta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. </w:t>
      </w:r>
    </w:p>
    <w:p w:rsidR="005B0BB1" w:rsidRPr="003E2257" w:rsidRDefault="0069010E" w:rsidP="003E2257">
      <w:pPr>
        <w:widowControl w:val="0"/>
        <w:adjustRightInd w:val="0"/>
        <w:spacing w:before="60" w:after="60" w:line="288" w:lineRule="auto"/>
        <w:ind w:left="193" w:right="232" w:firstLine="708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(</w:t>
      </w:r>
      <w:hyperlink r:id="rId8" w:history="1">
        <w:r w:rsidR="003E2257" w:rsidRPr="003E2257">
          <w:rPr>
            <w:rStyle w:val="Hipervnculo"/>
            <w:rFonts w:ascii="Arial" w:eastAsia="Times New Roman" w:hAnsi="Arial" w:cs="Times New Roman"/>
            <w:bCs/>
            <w:sz w:val="20"/>
            <w:szCs w:val="20"/>
            <w:lang w:eastAsia="es-ES"/>
          </w:rPr>
          <w:t>https://www.facebook.com/camaradecomerciodeceuta/</w:t>
        </w:r>
      </w:hyperlink>
      <w:r w:rsidRP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).</w:t>
      </w:r>
    </w:p>
    <w:p w:rsidR="0069010E" w:rsidRPr="0069010E" w:rsidRDefault="0069010E" w:rsidP="0069010E">
      <w:pPr>
        <w:pStyle w:val="Prrafodelista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69010E" w:rsidRDefault="0069010E" w:rsidP="0069010E">
      <w:pPr>
        <w:pStyle w:val="Prrafodelista"/>
        <w:widowControl w:val="0"/>
        <w:numPr>
          <w:ilvl w:val="0"/>
          <w:numId w:val="2"/>
        </w:numPr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BD5A59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Asignación de números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. A cada fotografía subida se le asignará un número consecutivo por orden de 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subida al Facebook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. Los números podrán consultarse en un listado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publicado en la misma página con el nombre de perfil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de la persona que envía la fotografía y el número o números que le corresponde</w:t>
      </w:r>
      <w:r w:rsidR="00497B5E">
        <w:rPr>
          <w:rFonts w:ascii="Arial" w:eastAsia="Times New Roman" w:hAnsi="Arial" w:cs="Times New Roman"/>
          <w:bCs/>
          <w:sz w:val="20"/>
          <w:szCs w:val="20"/>
          <w:lang w:eastAsia="es-ES"/>
        </w:rPr>
        <w:t>n. El listado será actualizado diariamente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.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Por cada compra que realice y foto que suba obtendrá un número.</w:t>
      </w:r>
    </w:p>
    <w:p w:rsidR="00894CEF" w:rsidRPr="00894CEF" w:rsidRDefault="00894CEF" w:rsidP="00894CEF">
      <w:pPr>
        <w:pStyle w:val="Prrafodelista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AD68D1" w:rsidRDefault="00894CEF" w:rsidP="00AD68D1">
      <w:pPr>
        <w:pStyle w:val="Prrafodelista"/>
        <w:widowControl w:val="0"/>
        <w:numPr>
          <w:ilvl w:val="0"/>
          <w:numId w:val="2"/>
        </w:numPr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BD5A59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Duración del Concurso.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El concurso quedará abierto el día</w:t>
      </w:r>
      <w:r w:rsidR="0069010E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</w:t>
      </w:r>
      <w:r w:rsidR="00A473D3">
        <w:rPr>
          <w:rFonts w:ascii="Arial" w:eastAsia="Times New Roman" w:hAnsi="Arial" w:cs="Times New Roman"/>
          <w:bCs/>
          <w:sz w:val="20"/>
          <w:szCs w:val="20"/>
          <w:lang w:eastAsia="es-ES"/>
        </w:rPr>
        <w:t>19 de junio a las 10:00 horas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</w:t>
      </w:r>
      <w:r w:rsidR="0069010E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hasta el </w:t>
      </w:r>
      <w:r w:rsidR="00273DD0">
        <w:rPr>
          <w:rFonts w:ascii="Arial" w:eastAsia="Times New Roman" w:hAnsi="Arial" w:cs="Times New Roman"/>
          <w:bCs/>
          <w:sz w:val="20"/>
          <w:szCs w:val="20"/>
          <w:lang w:eastAsia="es-ES"/>
        </w:rPr>
        <w:t>21 de junio</w:t>
      </w:r>
      <w:r w:rsidR="0069010E">
        <w:rPr>
          <w:rFonts w:ascii="Arial" w:eastAsia="Times New Roman" w:hAnsi="Arial" w:cs="Times New Roman"/>
          <w:bCs/>
          <w:sz w:val="20"/>
          <w:szCs w:val="20"/>
          <w:lang w:eastAsia="es-ES"/>
        </w:rPr>
        <w:t xml:space="preserve"> de 2018 a la 22:00 horas.</w:t>
      </w:r>
    </w:p>
    <w:p w:rsidR="00AD68D1" w:rsidRPr="00AD68D1" w:rsidRDefault="00AD68D1" w:rsidP="00AD68D1">
      <w:pPr>
        <w:pStyle w:val="Prrafodelista"/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</w:pPr>
    </w:p>
    <w:p w:rsidR="00273DD0" w:rsidRPr="00273DD0" w:rsidRDefault="00273DD0" w:rsidP="00AD68D1">
      <w:pPr>
        <w:pStyle w:val="Prrafodelista"/>
        <w:widowControl w:val="0"/>
        <w:numPr>
          <w:ilvl w:val="0"/>
          <w:numId w:val="2"/>
        </w:numPr>
        <w:adjustRightInd w:val="0"/>
        <w:spacing w:before="60" w:after="60" w:line="288" w:lineRule="auto"/>
        <w:ind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Realización del </w:t>
      </w:r>
      <w:r w:rsidR="00894CEF" w:rsidRPr="00AD68D1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Sorteo. </w:t>
      </w:r>
      <w:r>
        <w:rPr>
          <w:rFonts w:ascii="Arial" w:eastAsia="Times New Roman" w:hAnsi="Arial" w:cs="Times New Roman"/>
          <w:bCs/>
          <w:sz w:val="20"/>
          <w:szCs w:val="20"/>
          <w:lang w:eastAsia="es-ES"/>
        </w:rPr>
        <w:t>A las 22:30 horas del 21 de junio se colgará en Facebook el listado actualizado y definitivo de los participantes en el co</w:t>
      </w:r>
      <w:r w:rsidR="003E2257">
        <w:rPr>
          <w:rFonts w:ascii="Arial" w:eastAsia="Times New Roman" w:hAnsi="Arial" w:cs="Times New Roman"/>
          <w:bCs/>
          <w:sz w:val="20"/>
          <w:szCs w:val="20"/>
          <w:lang w:eastAsia="es-ES"/>
        </w:rPr>
        <w:t>ncurso y se procederá al sorteo de los números correspondientes a los 10 premios por el orden establecido en las bases. El sorteo se realizara en directo y se publicará en Facebook.</w:t>
      </w:r>
    </w:p>
    <w:p w:rsidR="00894CEF" w:rsidRDefault="00894CEF" w:rsidP="00AD68D1">
      <w:pPr>
        <w:pStyle w:val="Prrafodelista"/>
        <w:widowControl w:val="0"/>
        <w:adjustRightInd w:val="0"/>
        <w:spacing w:before="60" w:after="60" w:line="288" w:lineRule="auto"/>
        <w:ind w:left="901"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273DD0" w:rsidRPr="005B0BB1" w:rsidRDefault="00273DD0" w:rsidP="00AD68D1">
      <w:pPr>
        <w:pStyle w:val="Prrafodelista"/>
        <w:widowControl w:val="0"/>
        <w:adjustRightInd w:val="0"/>
        <w:spacing w:before="60" w:after="60" w:line="288" w:lineRule="auto"/>
        <w:ind w:left="901" w:right="232"/>
        <w:jc w:val="both"/>
        <w:textAlignment w:val="baseline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</w:p>
    <w:p w:rsidR="00AD68D1" w:rsidRDefault="00AD68D1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03140F" w:rsidRDefault="0003140F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03140F" w:rsidRDefault="0003140F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03140F" w:rsidRDefault="0003140F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03140F" w:rsidRDefault="0003140F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03140F" w:rsidRDefault="0003140F" w:rsidP="00894CEF">
      <w:pPr>
        <w:spacing w:line="264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s-ES"/>
        </w:rPr>
      </w:pPr>
    </w:p>
    <w:p w:rsidR="00FB602B" w:rsidRDefault="00FB602B" w:rsidP="00894CEF">
      <w:pPr>
        <w:spacing w:line="264" w:lineRule="auto"/>
        <w:jc w:val="both"/>
      </w:pPr>
    </w:p>
    <w:p w:rsidR="00FB602B" w:rsidRDefault="00FB602B" w:rsidP="00894CEF">
      <w:pPr>
        <w:spacing w:line="264" w:lineRule="auto"/>
        <w:jc w:val="both"/>
      </w:pPr>
    </w:p>
    <w:p w:rsidR="00FB602B" w:rsidRPr="005B0BB1" w:rsidRDefault="00FB602B" w:rsidP="00894CEF">
      <w:pPr>
        <w:spacing w:line="264" w:lineRule="auto"/>
        <w:jc w:val="both"/>
      </w:pPr>
    </w:p>
    <w:sectPr w:rsidR="00FB602B" w:rsidRPr="005B0BB1" w:rsidSect="00030919">
      <w:footerReference w:type="default" r:id="rId9"/>
      <w:pgSz w:w="11906" w:h="16838"/>
      <w:pgMar w:top="1531" w:right="1531" w:bottom="124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28" w:rsidRDefault="00694D28" w:rsidP="0003140F">
      <w:pPr>
        <w:spacing w:after="0" w:line="240" w:lineRule="auto"/>
      </w:pPr>
      <w:r>
        <w:separator/>
      </w:r>
    </w:p>
  </w:endnote>
  <w:endnote w:type="continuationSeparator" w:id="0">
    <w:p w:rsidR="00694D28" w:rsidRDefault="00694D28" w:rsidP="000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0F" w:rsidRDefault="0003140F">
    <w:pPr>
      <w:pStyle w:val="Piedepgina"/>
    </w:pPr>
    <w:r w:rsidRPr="00030919">
      <w:rPr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91542" wp14:editId="4FC155AC">
              <wp:simplePos x="0" y="0"/>
              <wp:positionH relativeFrom="column">
                <wp:posOffset>840105</wp:posOffset>
              </wp:positionH>
              <wp:positionV relativeFrom="paragraph">
                <wp:posOffset>-144173</wp:posOffset>
              </wp:positionV>
              <wp:extent cx="3924300" cy="771525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00" cy="7715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03140F" w:rsidRPr="00251403" w:rsidRDefault="0003140F" w:rsidP="0003140F">
                          <w:pPr>
                            <w:pStyle w:val="Piedepgina"/>
                            <w:jc w:val="center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251403"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  <w:t>Cámara oficial de Comercio, Industria, Servicios y Navegación de Ceuta</w:t>
                          </w:r>
                        </w:p>
                        <w:p w:rsidR="0003140F" w:rsidRPr="00251403" w:rsidRDefault="0003140F" w:rsidP="0003140F">
                          <w:pPr>
                            <w:pStyle w:val="Piedepgina"/>
                            <w:jc w:val="center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251403"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  <w:t>Calle Dueñas nº 2. C.P. 59001. Ceuta.</w:t>
                          </w:r>
                        </w:p>
                        <w:p w:rsidR="0003140F" w:rsidRPr="00251403" w:rsidRDefault="00694D28" w:rsidP="0003140F">
                          <w:pPr>
                            <w:pStyle w:val="Piedepgina"/>
                            <w:jc w:val="center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3140F" w:rsidRPr="00562D08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www.camaradeceuta.es</w:t>
                            </w:r>
                          </w:hyperlink>
                          <w:r w:rsidR="0003140F" w:rsidRPr="00251403"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  <w:t xml:space="preserve">     </w:t>
                          </w:r>
                        </w:p>
                        <w:p w:rsidR="0003140F" w:rsidRPr="00251403" w:rsidRDefault="0003140F" w:rsidP="0003140F">
                          <w:pPr>
                            <w:pStyle w:val="Piedepgina"/>
                            <w:jc w:val="center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251403"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  <w:t>Teléfono: 956 12 95 99</w:t>
                          </w:r>
                        </w:p>
                        <w:p w:rsidR="0003140F" w:rsidRDefault="0003140F" w:rsidP="0003140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91542" id="3 Rectángulo" o:spid="_x0000_s1026" style="position:absolute;margin-left:66.15pt;margin-top:-11.35pt;width:309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" filled="f" stroked="f" strokeweight="2pt">
              <v:textbox>
                <w:txbxContent>
                  <w:p w:rsidR="0003140F" w:rsidRPr="00251403" w:rsidRDefault="0003140F" w:rsidP="0003140F">
                    <w:pPr>
                      <w:pStyle w:val="Piedepgina"/>
                      <w:jc w:val="center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251403">
                      <w:rPr>
                        <w:color w:val="0D0D0D" w:themeColor="text1" w:themeTint="F2"/>
                        <w:sz w:val="16"/>
                        <w:szCs w:val="16"/>
                      </w:rPr>
                      <w:t>Cámara oficial de Comercio, Industria, Servicios y Navegación de Ceuta</w:t>
                    </w:r>
                  </w:p>
                  <w:p w:rsidR="0003140F" w:rsidRPr="00251403" w:rsidRDefault="0003140F" w:rsidP="0003140F">
                    <w:pPr>
                      <w:pStyle w:val="Piedepgina"/>
                      <w:jc w:val="center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251403">
                      <w:rPr>
                        <w:color w:val="0D0D0D" w:themeColor="text1" w:themeTint="F2"/>
                        <w:sz w:val="16"/>
                        <w:szCs w:val="16"/>
                      </w:rPr>
                      <w:t>Calle Dueñas nº 2. C.P. 59001. Ceuta.</w:t>
                    </w:r>
                  </w:p>
                  <w:p w:rsidR="0003140F" w:rsidRPr="00251403" w:rsidRDefault="00694D28" w:rsidP="0003140F">
                    <w:pPr>
                      <w:pStyle w:val="Piedepgina"/>
                      <w:jc w:val="center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hyperlink r:id="rId2" w:history="1">
                      <w:r w:rsidR="0003140F" w:rsidRPr="00562D08">
                        <w:rPr>
                          <w:rStyle w:val="Hipervnculo"/>
                          <w:sz w:val="16"/>
                          <w:szCs w:val="16"/>
                        </w:rPr>
                        <w:t>www.camaradeceuta.es</w:t>
                      </w:r>
                    </w:hyperlink>
                    <w:r w:rsidR="0003140F" w:rsidRPr="00251403">
                      <w:rPr>
                        <w:color w:val="0D0D0D" w:themeColor="text1" w:themeTint="F2"/>
                        <w:sz w:val="16"/>
                        <w:szCs w:val="16"/>
                      </w:rPr>
                      <w:t xml:space="preserve">     </w:t>
                    </w:r>
                  </w:p>
                  <w:p w:rsidR="0003140F" w:rsidRPr="00251403" w:rsidRDefault="0003140F" w:rsidP="0003140F">
                    <w:pPr>
                      <w:pStyle w:val="Piedepgina"/>
                      <w:jc w:val="center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251403">
                      <w:rPr>
                        <w:color w:val="0D0D0D" w:themeColor="text1" w:themeTint="F2"/>
                        <w:sz w:val="16"/>
                        <w:szCs w:val="16"/>
                      </w:rPr>
                      <w:t>Teléfono: 956 12 95 99</w:t>
                    </w:r>
                  </w:p>
                  <w:p w:rsidR="0003140F" w:rsidRDefault="0003140F" w:rsidP="0003140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28" w:rsidRDefault="00694D28" w:rsidP="0003140F">
      <w:pPr>
        <w:spacing w:after="0" w:line="240" w:lineRule="auto"/>
      </w:pPr>
      <w:r>
        <w:separator/>
      </w:r>
    </w:p>
  </w:footnote>
  <w:footnote w:type="continuationSeparator" w:id="0">
    <w:p w:rsidR="00694D28" w:rsidRDefault="00694D28" w:rsidP="000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78F5"/>
    <w:multiLevelType w:val="hybridMultilevel"/>
    <w:tmpl w:val="CE9AA48C"/>
    <w:lvl w:ilvl="0" w:tplc="FE3A7F80">
      <w:start w:val="1"/>
      <w:numFmt w:val="bullet"/>
      <w:lvlText w:val="-"/>
      <w:lvlJc w:val="left"/>
      <w:pPr>
        <w:ind w:left="54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0635418F"/>
    <w:multiLevelType w:val="hybridMultilevel"/>
    <w:tmpl w:val="137E067A"/>
    <w:lvl w:ilvl="0" w:tplc="83C0F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7B46"/>
    <w:multiLevelType w:val="hybridMultilevel"/>
    <w:tmpl w:val="F128324A"/>
    <w:lvl w:ilvl="0" w:tplc="8FC62040">
      <w:start w:val="1"/>
      <w:numFmt w:val="decimal"/>
      <w:lvlText w:val="%1."/>
      <w:lvlJc w:val="left"/>
      <w:pPr>
        <w:ind w:left="90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621" w:hanging="360"/>
      </w:pPr>
    </w:lvl>
    <w:lvl w:ilvl="2" w:tplc="0C0A001B" w:tentative="1">
      <w:start w:val="1"/>
      <w:numFmt w:val="lowerRoman"/>
      <w:lvlText w:val="%3."/>
      <w:lvlJc w:val="right"/>
      <w:pPr>
        <w:ind w:left="2341" w:hanging="180"/>
      </w:pPr>
    </w:lvl>
    <w:lvl w:ilvl="3" w:tplc="0C0A000F" w:tentative="1">
      <w:start w:val="1"/>
      <w:numFmt w:val="decimal"/>
      <w:lvlText w:val="%4."/>
      <w:lvlJc w:val="left"/>
      <w:pPr>
        <w:ind w:left="3061" w:hanging="360"/>
      </w:pPr>
    </w:lvl>
    <w:lvl w:ilvl="4" w:tplc="0C0A0019" w:tentative="1">
      <w:start w:val="1"/>
      <w:numFmt w:val="lowerLetter"/>
      <w:lvlText w:val="%5."/>
      <w:lvlJc w:val="left"/>
      <w:pPr>
        <w:ind w:left="3781" w:hanging="360"/>
      </w:pPr>
    </w:lvl>
    <w:lvl w:ilvl="5" w:tplc="0C0A001B" w:tentative="1">
      <w:start w:val="1"/>
      <w:numFmt w:val="lowerRoman"/>
      <w:lvlText w:val="%6."/>
      <w:lvlJc w:val="right"/>
      <w:pPr>
        <w:ind w:left="4501" w:hanging="180"/>
      </w:pPr>
    </w:lvl>
    <w:lvl w:ilvl="6" w:tplc="0C0A000F" w:tentative="1">
      <w:start w:val="1"/>
      <w:numFmt w:val="decimal"/>
      <w:lvlText w:val="%7."/>
      <w:lvlJc w:val="left"/>
      <w:pPr>
        <w:ind w:left="5221" w:hanging="360"/>
      </w:pPr>
    </w:lvl>
    <w:lvl w:ilvl="7" w:tplc="0C0A0019" w:tentative="1">
      <w:start w:val="1"/>
      <w:numFmt w:val="lowerLetter"/>
      <w:lvlText w:val="%8."/>
      <w:lvlJc w:val="left"/>
      <w:pPr>
        <w:ind w:left="5941" w:hanging="360"/>
      </w:pPr>
    </w:lvl>
    <w:lvl w:ilvl="8" w:tplc="0C0A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 w15:restartNumberingAfterBreak="0">
    <w:nsid w:val="4B147816"/>
    <w:multiLevelType w:val="hybridMultilevel"/>
    <w:tmpl w:val="806AD35C"/>
    <w:lvl w:ilvl="0" w:tplc="83C0F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C5"/>
    <w:rsid w:val="00030919"/>
    <w:rsid w:val="0003140F"/>
    <w:rsid w:val="00033BC5"/>
    <w:rsid w:val="001323CD"/>
    <w:rsid w:val="00273DD0"/>
    <w:rsid w:val="002A1F62"/>
    <w:rsid w:val="00323FDF"/>
    <w:rsid w:val="003E2257"/>
    <w:rsid w:val="00436116"/>
    <w:rsid w:val="00497B5E"/>
    <w:rsid w:val="004D07F1"/>
    <w:rsid w:val="005630DB"/>
    <w:rsid w:val="005B0BB1"/>
    <w:rsid w:val="006058FD"/>
    <w:rsid w:val="0069010E"/>
    <w:rsid w:val="00694D28"/>
    <w:rsid w:val="006D3629"/>
    <w:rsid w:val="00886F01"/>
    <w:rsid w:val="00894CEF"/>
    <w:rsid w:val="0090771C"/>
    <w:rsid w:val="009321DD"/>
    <w:rsid w:val="009E6D72"/>
    <w:rsid w:val="00A106C1"/>
    <w:rsid w:val="00A22666"/>
    <w:rsid w:val="00A473D3"/>
    <w:rsid w:val="00AC1A4C"/>
    <w:rsid w:val="00AD68D1"/>
    <w:rsid w:val="00B03459"/>
    <w:rsid w:val="00B75526"/>
    <w:rsid w:val="00BD5A59"/>
    <w:rsid w:val="00C02DCC"/>
    <w:rsid w:val="00DB34DC"/>
    <w:rsid w:val="00DD3C01"/>
    <w:rsid w:val="00E711B0"/>
    <w:rsid w:val="00E91B09"/>
    <w:rsid w:val="00FB602B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A23035-0BDF-4609-A4A5-0085BC3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B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3091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919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3091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31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aradecomerciodeceu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deceuta.es" TargetMode="External"/><Relationship Id="rId1" Type="http://schemas.openxmlformats.org/officeDocument/2006/relationships/hyperlink" Target="http://www.camaradeceut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2018-06-18T12:54:00Z</cp:lastPrinted>
  <dcterms:created xsi:type="dcterms:W3CDTF">2018-06-18T17:43:00Z</dcterms:created>
  <dcterms:modified xsi:type="dcterms:W3CDTF">2018-06-18T17:43:00Z</dcterms:modified>
</cp:coreProperties>
</file>